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4006"/>
        <w:gridCol w:w="2375"/>
      </w:tblGrid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Ф.И.О.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  <w:t>Должность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b/>
                <w:b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/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Закурина Е.В.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истории и обществознания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Машкина А.И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/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Белоконева А. С.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 w:cs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cs="Times New Roman"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Педагог-психолог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Котлярова Н.Г.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Борзыкина В. А.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начальных классов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Среднее-специальное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Чекалина Л. А.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физической культуры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Биленко Н. Т.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физики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76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Федорова Н. В.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тьютор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Высшее образование 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Народенко Т.В.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русского языка и литературы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Строганова О.И</w:t>
            </w:r>
          </w:p>
        </w:tc>
        <w:tc>
          <w:tcPr>
            <w:tcW w:w="4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kern w:val="0"/>
                <w:sz w:val="26"/>
                <w:szCs w:val="26"/>
                <w:lang w:val="ru-RU" w:eastAsia="ru-RU" w:bidi="ar-SA"/>
              </w:rPr>
              <w:t>Учитель географии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Высшее образование</w:t>
            </w:r>
          </w:p>
        </w:tc>
      </w:tr>
      <w:tr>
        <w:trPr/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31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4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/>
            </w:r>
          </w:p>
        </w:tc>
        <w:tc>
          <w:tcPr>
            <w:tcW w:w="2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4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Список 2 конец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Список 3 конец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Список 4 начало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Список 4 конец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Список 5 начало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Список 5 конец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C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ированный •"/>
    <w:qFormat/>
  </w:style>
  <w:style w:type="numbering" w:styleId="Style79">
    <w:name w:val="Маркированный –"/>
    <w:qFormat/>
  </w:style>
  <w:style w:type="numbering" w:styleId="Style80">
    <w:name w:val="Маркированный "/>
    <w:qFormat/>
  </w:style>
  <w:style w:type="numbering" w:styleId="Style81">
    <w:name w:val="Маркированный "/>
    <w:qFormat/>
  </w:style>
  <w:style w:type="numbering" w:styleId="Style82">
    <w:name w:val="Маркированный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LibreOffice/7.3.6.2$Linux_X86_64 LibreOffice_project/30$Build-2</Application>
  <AppVersion>15.0000</AppVersion>
  <Pages>1</Pages>
  <Words>97</Words>
  <Characters>599</Characters>
  <CharactersWithSpaces>655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2025-05-27T11:27:18Z</dcterms:created>
  <dc:creator/>
  <dc:description/>
  <dc:language>ru-RU</dc:language>
  <cp:lastModifiedBy/>
  <dcterms:modified xsi:type="dcterms:W3CDTF">2025-05-27T11:31:21Z</dcterms:modified>
  <cp:revision>2</cp:revision>
  <dc:subject/>
  <dc:title>Default</dc:title>
</cp:coreProperties>
</file>